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B28C5" w14:textId="77777777" w:rsidR="009C73E9" w:rsidRPr="0065043D" w:rsidRDefault="00F77CBE" w:rsidP="0065043D">
      <w:pPr>
        <w:pBdr>
          <w:top w:val="single" w:sz="4" w:space="1" w:color="auto"/>
          <w:left w:val="single" w:sz="4" w:space="4" w:color="auto"/>
          <w:bottom w:val="single" w:sz="4" w:space="1" w:color="auto"/>
          <w:right w:val="single" w:sz="4" w:space="4" w:color="auto"/>
        </w:pBdr>
        <w:jc w:val="center"/>
        <w:rPr>
          <w:b/>
          <w:color w:val="2F5496" w:themeColor="accent1" w:themeShade="BF"/>
          <w:sz w:val="28"/>
          <w:szCs w:val="28"/>
        </w:rPr>
      </w:pPr>
      <w:r>
        <w:rPr>
          <w:b/>
          <w:color w:val="2F5496" w:themeColor="accent1" w:themeShade="BF"/>
          <w:sz w:val="28"/>
          <w:szCs w:val="28"/>
        </w:rPr>
        <w:t>INFORMACE O POBÍDKÁCH</w:t>
      </w:r>
    </w:p>
    <w:p w14:paraId="79980BBE" w14:textId="234999C2" w:rsidR="0054092C" w:rsidRDefault="00F77CBE" w:rsidP="00F77CBE">
      <w:pPr>
        <w:pStyle w:val="Odstavecseseznamem"/>
        <w:ind w:left="-142"/>
        <w:jc w:val="both"/>
      </w:pPr>
      <w:r>
        <w:t>Informace o pobídkách</w:t>
      </w:r>
      <w:r w:rsidR="009C73E9">
        <w:t xml:space="preserve"> společnost</w:t>
      </w:r>
      <w:r w:rsidR="00DE7887">
        <w:t>i</w:t>
      </w:r>
      <w:r w:rsidR="009C73E9">
        <w:t xml:space="preserve"> CODYA investiční společnost a.s., </w:t>
      </w:r>
      <w:r w:rsidR="009C73E9" w:rsidRPr="0058298F">
        <w:rPr>
          <w:strike/>
        </w:rPr>
        <w:t>se</w:t>
      </w:r>
      <w:r w:rsidR="009C73E9">
        <w:t xml:space="preserve"> sídlem </w:t>
      </w:r>
      <w:r w:rsidR="0058298F" w:rsidRPr="007806E1">
        <w:t xml:space="preserve">Lidická 1879/48, Černá Pole, 602 00 Brno </w:t>
      </w:r>
      <w:r w:rsidR="009C73E9">
        <w:t>(dále jen „</w:t>
      </w:r>
      <w:r w:rsidR="009C73E9" w:rsidRPr="006E70B2">
        <w:rPr>
          <w:b/>
        </w:rPr>
        <w:t>Společnost</w:t>
      </w:r>
      <w:r w:rsidR="009C73E9">
        <w:t>“)</w:t>
      </w:r>
      <w:r w:rsidR="00DE7887">
        <w:t xml:space="preserve"> </w:t>
      </w:r>
      <w:r>
        <w:t>poskytují přehled poskytovaných/přijímaných plnění (poplatků, odměn a peněžitých i nepeněžitých výhod), které může Společnost nabízet, poskytovat nebo přijímat, jestliže jejich povaha není v rozporu s povinností Společnosti jednat kvalifikovaně, čestně a spravedlivě a v nejlepším zájmu investorů a které umožní vykonání příslušné činnosti nebo které jsou pro tento účel nezbytné, a to v souladu se zákonem č. 240/2013 Sb., o investičních společnostech a investičních fondech, ve znění pozdějších předpisů a nařízení Komise č. 231/2013 ze dne 19. prosince 2012, kterým se doplňuje směrnice Evropského parlamentu a Rady 2011/61/EU, pokud jde o výjimky, obecné podmínky provozování činnosti, depozitáře, pákový efekt, transparentnost a dohled.</w:t>
      </w:r>
    </w:p>
    <w:p w14:paraId="590773BB" w14:textId="77777777" w:rsidR="0054092C" w:rsidRDefault="0054092C" w:rsidP="00F77CBE">
      <w:pPr>
        <w:pStyle w:val="Odstavecseseznamem"/>
        <w:ind w:left="-142"/>
        <w:jc w:val="both"/>
      </w:pPr>
    </w:p>
    <w:p w14:paraId="0DEFA294" w14:textId="77777777" w:rsidR="00F77CBE" w:rsidRDefault="0054092C" w:rsidP="00F77CBE">
      <w:pPr>
        <w:pStyle w:val="Odstavecseseznamem"/>
        <w:ind w:left="-142"/>
        <w:jc w:val="both"/>
      </w:pPr>
      <w:r>
        <w:t>V souladu s čl. 24 Nařízení jsou přípustné pouze pobídky ve formě:</w:t>
      </w:r>
      <w:r w:rsidR="00F77CBE">
        <w:t xml:space="preserve"> </w:t>
      </w:r>
    </w:p>
    <w:p w14:paraId="3D3CD2D8" w14:textId="77777777" w:rsidR="00F77CBE" w:rsidRDefault="00F77CBE" w:rsidP="00F77CBE">
      <w:pPr>
        <w:pStyle w:val="Odstavecseseznamem"/>
        <w:ind w:left="-142"/>
        <w:jc w:val="both"/>
      </w:pPr>
    </w:p>
    <w:p w14:paraId="61718275" w14:textId="77777777" w:rsidR="0054092C" w:rsidRDefault="0054092C" w:rsidP="0054092C">
      <w:pPr>
        <w:pStyle w:val="Odstavecseseznamem"/>
        <w:numPr>
          <w:ilvl w:val="0"/>
          <w:numId w:val="3"/>
        </w:numPr>
        <w:jc w:val="both"/>
      </w:pPr>
      <w:r>
        <w:t xml:space="preserve">poplatku, provize či nepeněžního plnění placeného či poskytnutého Fondu nebo Společnosti, nebo placeného či poskytnutého Fondem nebo Společností; </w:t>
      </w:r>
    </w:p>
    <w:p w14:paraId="5AA6A21C" w14:textId="77777777" w:rsidR="0054092C" w:rsidRDefault="0054092C" w:rsidP="0054092C">
      <w:pPr>
        <w:pStyle w:val="Odstavecseseznamem"/>
        <w:numPr>
          <w:ilvl w:val="0"/>
          <w:numId w:val="3"/>
        </w:numPr>
        <w:jc w:val="both"/>
      </w:pPr>
      <w:r>
        <w:t xml:space="preserve">poplatku, provize či nepeněžního plnění placeného či poskytnutého třetí straně nebo osobě jednající jménem třetí strany nebo placené či poskytnuté třetí stranou nebo osobou jednající jménem třetí strany, pokud může Společnost prokázat, že jsou splněny tyto podmínky: </w:t>
      </w:r>
    </w:p>
    <w:p w14:paraId="45A603AF" w14:textId="77777777" w:rsidR="0054092C" w:rsidRDefault="0054092C" w:rsidP="0054092C">
      <w:pPr>
        <w:pStyle w:val="Odstavecseseznamem"/>
        <w:numPr>
          <w:ilvl w:val="0"/>
          <w:numId w:val="4"/>
        </w:numPr>
        <w:jc w:val="both"/>
      </w:pPr>
      <w:r>
        <w:t xml:space="preserve">investoři do Fondu jsou o existenci, povaze a výši poplatku, provize nebo plnění, případně o způsobu výpočtu jeho/její výše v případě, že jeho/její výši není možno zjistit, informováni jasně, komplexně, přesně a srozumitelně ještě před poskytnutím příslušné služby, a to </w:t>
      </w:r>
      <w:r w:rsidRPr="0054092C">
        <w:t>poskytnutí</w:t>
      </w:r>
      <w:r>
        <w:t>m</w:t>
      </w:r>
      <w:r w:rsidRPr="0054092C">
        <w:t xml:space="preserve"> informací o hlavních podmínkách ujednání týkajících se poplatku, provize nebo nepeněžního plnění v souhrnné formě, </w:t>
      </w:r>
      <w:r>
        <w:t>s tím, že Společnost</w:t>
      </w:r>
      <w:r w:rsidRPr="0054092C">
        <w:t xml:space="preserve"> poskytn</w:t>
      </w:r>
      <w:r>
        <w:t>e</w:t>
      </w:r>
      <w:r w:rsidRPr="0054092C">
        <w:t xml:space="preserve"> na žádost investora do </w:t>
      </w:r>
      <w:r>
        <w:t>F</w:t>
      </w:r>
      <w:r w:rsidRPr="0054092C">
        <w:t>ondu, další údaje.</w:t>
      </w:r>
    </w:p>
    <w:p w14:paraId="0CE81F8D" w14:textId="77777777" w:rsidR="0054092C" w:rsidRDefault="0054092C" w:rsidP="0054092C">
      <w:pPr>
        <w:pStyle w:val="Odstavecseseznamem"/>
        <w:numPr>
          <w:ilvl w:val="0"/>
          <w:numId w:val="4"/>
        </w:numPr>
        <w:jc w:val="both"/>
      </w:pPr>
      <w:r>
        <w:t xml:space="preserve">úhrada poplatku nebo provize či poskytnutí nepeněžního plnění mají za účel zvýšení kvality příslušné služby a neohrožují splnění povinnosti Společnosti jednat v nejlepším zájmu Fondu, nebo investorů do tohoto Fondu; </w:t>
      </w:r>
    </w:p>
    <w:p w14:paraId="400F28EF" w14:textId="77777777" w:rsidR="0054092C" w:rsidRDefault="0054092C" w:rsidP="0054092C">
      <w:pPr>
        <w:pStyle w:val="Odstavecseseznamem"/>
        <w:numPr>
          <w:ilvl w:val="0"/>
          <w:numId w:val="3"/>
        </w:numPr>
        <w:jc w:val="both"/>
      </w:pPr>
      <w:r>
        <w:t xml:space="preserve">řádných poplatků, které umožní poskytnutí příslušné služby nebo jsou pro tento účel nutné, včetně poplatků za opatrování, za vypořádání a směnu měn, odvodů vymáhaných regulačními orgány nebo právních poplatků, a které svou povahou nevedou k rozporu s povinnostmi Společnosti jednat čestně, spravedlivě a v souladu s nejlepšími zájmy Fondu nebo investorů do tohoto Fondu. </w:t>
      </w:r>
    </w:p>
    <w:p w14:paraId="20A221F5" w14:textId="77777777" w:rsidR="0054092C" w:rsidRDefault="0054092C" w:rsidP="002C7A53">
      <w:pPr>
        <w:pStyle w:val="Odstavecseseznamem"/>
        <w:ind w:left="0"/>
        <w:jc w:val="both"/>
      </w:pPr>
    </w:p>
    <w:p w14:paraId="06FD7246" w14:textId="77777777" w:rsidR="0035101C" w:rsidRPr="0035101C" w:rsidRDefault="0035101C" w:rsidP="002C7A53">
      <w:pPr>
        <w:pStyle w:val="Odstavecseseznamem"/>
        <w:ind w:left="0"/>
        <w:jc w:val="both"/>
        <w:rPr>
          <w:u w:val="single"/>
        </w:rPr>
      </w:pPr>
      <w:r w:rsidRPr="0035101C">
        <w:rPr>
          <w:u w:val="single"/>
        </w:rPr>
        <w:t xml:space="preserve">Nabízené a poskytované pobídky </w:t>
      </w:r>
    </w:p>
    <w:p w14:paraId="441598BC" w14:textId="77777777" w:rsidR="00BA3551" w:rsidRDefault="0054092C" w:rsidP="002C7A53">
      <w:pPr>
        <w:pStyle w:val="Odstavecseseznamem"/>
        <w:ind w:left="0"/>
        <w:jc w:val="both"/>
      </w:pPr>
      <w:r>
        <w:t xml:space="preserve">Společnost </w:t>
      </w:r>
      <w:r w:rsidR="00F77CBE">
        <w:t>využívá k</w:t>
      </w:r>
      <w:r w:rsidR="00624B3A">
        <w:t> nabízení investic do Fondů</w:t>
      </w:r>
      <w:r w:rsidR="00F77CBE">
        <w:t xml:space="preserve"> investiční zprostředkovatele</w:t>
      </w:r>
      <w:r w:rsidR="00624B3A">
        <w:t xml:space="preserve"> a další subjekty působící na kapitálovém trhu (dále jen „</w:t>
      </w:r>
      <w:r w:rsidR="00624B3A" w:rsidRPr="00624B3A">
        <w:rPr>
          <w:b/>
        </w:rPr>
        <w:t>Distributor</w:t>
      </w:r>
      <w:r w:rsidR="00624B3A">
        <w:t>“)</w:t>
      </w:r>
      <w:r w:rsidR="00F77CBE">
        <w:t xml:space="preserve">, jimž vyplácí </w:t>
      </w:r>
      <w:r w:rsidR="00624B3A">
        <w:t xml:space="preserve">odměnu v podobě </w:t>
      </w:r>
      <w:r w:rsidR="00F77CBE">
        <w:t>provize</w:t>
      </w:r>
      <w:r w:rsidR="00624B3A">
        <w:t xml:space="preserve"> a bonusu. Výše provizí</w:t>
      </w:r>
      <w:r w:rsidR="00F77CBE">
        <w:t xml:space="preserve"> </w:t>
      </w:r>
      <w:r w:rsidR="00BA3551">
        <w:t xml:space="preserve">a bonusů </w:t>
      </w:r>
      <w:r w:rsidR="00F77CBE">
        <w:t>jsou stanoveny individuálně</w:t>
      </w:r>
      <w:r w:rsidR="00624B3A">
        <w:t xml:space="preserve"> ve smlouvě uzavřené mezi Společností a příslušným Distributorem</w:t>
      </w:r>
      <w:r w:rsidR="00F77CBE">
        <w:t xml:space="preserve">, </w:t>
      </w:r>
      <w:r w:rsidR="00624B3A">
        <w:t>a to</w:t>
      </w:r>
      <w:r w:rsidR="00F77CBE">
        <w:t xml:space="preserve"> procentem ze </w:t>
      </w:r>
      <w:r w:rsidR="00624B3A">
        <w:t>V</w:t>
      </w:r>
      <w:r w:rsidR="00F77CBE">
        <w:t>stupního poplatku Fondů a procentem z</w:t>
      </w:r>
      <w:r w:rsidR="00BD66B2">
        <w:t> </w:t>
      </w:r>
      <w:r w:rsidR="00624B3A">
        <w:t>odměny</w:t>
      </w:r>
      <w:r w:rsidR="00BD66B2">
        <w:t xml:space="preserve"> Společnosti</w:t>
      </w:r>
      <w:r w:rsidR="00F77CBE">
        <w:t xml:space="preserve"> za obhospodařování Fondů </w:t>
      </w:r>
      <w:r w:rsidR="00BD66B2">
        <w:t>vyplácené příslušným Fondem</w:t>
      </w:r>
      <w:r w:rsidR="00F77CBE">
        <w:t xml:space="preserve"> ve </w:t>
      </w:r>
      <w:r w:rsidR="00BD66B2">
        <w:t>vztahu</w:t>
      </w:r>
      <w:r w:rsidR="00F77CBE">
        <w:t xml:space="preserve"> </w:t>
      </w:r>
      <w:r w:rsidR="00BD66B2">
        <w:t xml:space="preserve">k objemu </w:t>
      </w:r>
      <w:r w:rsidR="00F77CBE">
        <w:t>investic realizovaný</w:t>
      </w:r>
      <w:r w:rsidR="00BD66B2">
        <w:t>ch pomocí příslušného Distributora</w:t>
      </w:r>
      <w:r w:rsidR="00F77CBE">
        <w:t xml:space="preserve">. </w:t>
      </w:r>
      <w:r w:rsidR="00BA3551">
        <w:t>Distributor investorovi poskytuje služby stanovené ve smlouvě se Společností, zejména investora identifikuje, odpovídá na jeho dotazy týkající se Fondů</w:t>
      </w:r>
      <w:r w:rsidR="00B62EAF">
        <w:t>, vysvětluje rizika související s investováním do Fondů</w:t>
      </w:r>
      <w:r w:rsidR="00BA3551">
        <w:t>, přijímá pokyny investora a předává je Společnosti</w:t>
      </w:r>
      <w:r w:rsidR="00B62EAF">
        <w:t xml:space="preserve"> atd.   </w:t>
      </w:r>
    </w:p>
    <w:p w14:paraId="0B912BB5" w14:textId="77777777" w:rsidR="00B62EAF" w:rsidRDefault="00B62EAF" w:rsidP="002C7A53">
      <w:pPr>
        <w:pStyle w:val="Odstavecseseznamem"/>
        <w:ind w:left="0"/>
        <w:jc w:val="both"/>
      </w:pPr>
    </w:p>
    <w:p w14:paraId="5B467633" w14:textId="77777777" w:rsidR="00B62EAF" w:rsidRDefault="00B62EAF" w:rsidP="002C7A53">
      <w:pPr>
        <w:pStyle w:val="Odstavecseseznamem"/>
        <w:ind w:left="0"/>
        <w:jc w:val="both"/>
      </w:pPr>
      <w:r w:rsidRPr="00B62EAF">
        <w:t xml:space="preserve">Provize vyplácená </w:t>
      </w:r>
      <w:r>
        <w:t>D</w:t>
      </w:r>
      <w:r w:rsidRPr="00B62EAF">
        <w:t xml:space="preserve">istributorovi může činit </w:t>
      </w:r>
      <w:r>
        <w:t>90</w:t>
      </w:r>
      <w:r w:rsidRPr="00B62EAF">
        <w:t xml:space="preserve"> až 100 % ze </w:t>
      </w:r>
      <w:r>
        <w:t>V</w:t>
      </w:r>
      <w:r w:rsidRPr="00B62EAF">
        <w:t xml:space="preserve">stupního poplatku </w:t>
      </w:r>
      <w:r>
        <w:t>uhrazeného investorem v souvislosti s vydáním cenných papírů Fondu</w:t>
      </w:r>
      <w:r w:rsidRPr="00B62EAF">
        <w:t xml:space="preserve">. Konkrétní výše </w:t>
      </w:r>
      <w:r>
        <w:t>V</w:t>
      </w:r>
      <w:r w:rsidRPr="00B62EAF">
        <w:t xml:space="preserve">stupního poplatku se vypočítává dle </w:t>
      </w:r>
      <w:r>
        <w:t xml:space="preserve">vzorce uvedeného v Podmínkách k investování a investor je o jeho výši informován </w:t>
      </w:r>
      <w:r w:rsidRPr="00B62EAF">
        <w:t xml:space="preserve">písemně, </w:t>
      </w:r>
      <w:r w:rsidRPr="00B62EAF">
        <w:lastRenderedPageBreak/>
        <w:t xml:space="preserve">prostřednictvím </w:t>
      </w:r>
      <w:r>
        <w:t>návrhu</w:t>
      </w:r>
      <w:r w:rsidRPr="00B62EAF">
        <w:t xml:space="preserve"> </w:t>
      </w:r>
      <w:r>
        <w:t>smlouvy o úpisu</w:t>
      </w:r>
      <w:r w:rsidRPr="00B62EAF">
        <w:t>.</w:t>
      </w:r>
      <w:r w:rsidR="002C7A53">
        <w:t xml:space="preserve"> Bonus </w:t>
      </w:r>
      <w:r w:rsidR="002C7A53" w:rsidRPr="002C7A53">
        <w:t xml:space="preserve">může činit dle charakteru distributora </w:t>
      </w:r>
      <w:r w:rsidR="002C7A53">
        <w:t>30</w:t>
      </w:r>
      <w:r w:rsidR="002C7A53" w:rsidRPr="002C7A53">
        <w:t xml:space="preserve"> % až </w:t>
      </w:r>
      <w:r w:rsidR="002C7A53">
        <w:t>50</w:t>
      </w:r>
      <w:r w:rsidR="002C7A53" w:rsidRPr="002C7A53">
        <w:t xml:space="preserve"> % z</w:t>
      </w:r>
      <w:r w:rsidR="002C7A53">
        <w:t> odměny Společnosti</w:t>
      </w:r>
      <w:r w:rsidR="002C7A53" w:rsidRPr="002C7A53">
        <w:t xml:space="preserve"> za obhospodařování Fondu. </w:t>
      </w:r>
    </w:p>
    <w:p w14:paraId="39316C40" w14:textId="77777777" w:rsidR="00B62EAF" w:rsidRDefault="00B62EAF" w:rsidP="00F77CBE">
      <w:pPr>
        <w:pStyle w:val="Odstavecseseznamem"/>
        <w:ind w:left="-142"/>
        <w:jc w:val="both"/>
      </w:pPr>
    </w:p>
    <w:p w14:paraId="3812B867" w14:textId="77777777" w:rsidR="00F77CBE" w:rsidRDefault="00BD66B2" w:rsidP="002C7A53">
      <w:pPr>
        <w:pStyle w:val="Odstavecseseznamem"/>
        <w:ind w:left="0"/>
        <w:jc w:val="both"/>
      </w:pPr>
      <w:r>
        <w:t>Společnost p</w:t>
      </w:r>
      <w:r w:rsidR="00F77CBE">
        <w:t xml:space="preserve">rohlašuje, že poskytování a přijímání těchto </w:t>
      </w:r>
      <w:r>
        <w:t>p</w:t>
      </w:r>
      <w:r w:rsidR="00F77CBE">
        <w:t>obídek přispívá ke zlepšení kvality poskytovaných služeb</w:t>
      </w:r>
      <w:r w:rsidR="00B62EAF">
        <w:t>, zejména zvyšuje jejich dostupnost na území České republiky</w:t>
      </w:r>
      <w:r w:rsidR="00F77CBE">
        <w:t xml:space="preserve"> a nebrání </w:t>
      </w:r>
      <w:r>
        <w:t>její</w:t>
      </w:r>
      <w:r w:rsidR="00F77CBE">
        <w:t xml:space="preserve"> povinnosti jednat v nejlepším zájmu </w:t>
      </w:r>
      <w:r>
        <w:t>investorů</w:t>
      </w:r>
      <w:r w:rsidR="00F77CBE">
        <w:t xml:space="preserve">. Podrobnější informace </w:t>
      </w:r>
      <w:r>
        <w:t>o p</w:t>
      </w:r>
      <w:r w:rsidR="00F77CBE">
        <w:t>obídká</w:t>
      </w:r>
      <w:r>
        <w:t>ch</w:t>
      </w:r>
      <w:r w:rsidR="00F77CBE">
        <w:t xml:space="preserve"> poskytne </w:t>
      </w:r>
      <w:r>
        <w:t>Společnost investorovi</w:t>
      </w:r>
      <w:r w:rsidR="00F77CBE">
        <w:t xml:space="preserve"> na požádání.</w:t>
      </w:r>
    </w:p>
    <w:p w14:paraId="41392980" w14:textId="77777777" w:rsidR="00F77CBE" w:rsidRDefault="00F77CBE" w:rsidP="00F77CBE">
      <w:pPr>
        <w:pStyle w:val="Odstavecseseznamem"/>
        <w:jc w:val="both"/>
      </w:pPr>
    </w:p>
    <w:p w14:paraId="48F9E46C" w14:textId="77777777" w:rsidR="00F77CBE" w:rsidRDefault="002C7A53" w:rsidP="002C7A53">
      <w:pPr>
        <w:pStyle w:val="Odstavecseseznamem"/>
        <w:ind w:left="0"/>
        <w:jc w:val="both"/>
      </w:pPr>
      <w:r>
        <w:t>S</w:t>
      </w:r>
      <w:r w:rsidR="00F77CBE">
        <w:t xml:space="preserve">polečnost může v souvislosti s nabízením cenných papírů </w:t>
      </w:r>
      <w:r>
        <w:t>Fondů</w:t>
      </w:r>
      <w:r w:rsidR="00F77CBE">
        <w:t xml:space="preserve"> poskytovat </w:t>
      </w:r>
      <w:r>
        <w:t xml:space="preserve">drobné </w:t>
      </w:r>
      <w:r w:rsidR="00F77CBE">
        <w:t>nepeněžit</w:t>
      </w:r>
      <w:r>
        <w:t>é</w:t>
      </w:r>
      <w:r w:rsidR="00F77CBE">
        <w:t xml:space="preserve"> výhod</w:t>
      </w:r>
      <w:r>
        <w:t>y</w:t>
      </w:r>
      <w:r w:rsidR="00F77CBE">
        <w:t>, kter</w:t>
      </w:r>
      <w:r>
        <w:t xml:space="preserve">é přispívají </w:t>
      </w:r>
      <w:r w:rsidR="00F77CBE">
        <w:t>ke zlepšení kvality poskytované služby</w:t>
      </w:r>
      <w:r>
        <w:t>, a to např.</w:t>
      </w:r>
      <w:r w:rsidR="0035101C">
        <w:t xml:space="preserve"> </w:t>
      </w:r>
      <w:r w:rsidR="00F77CBE">
        <w:t xml:space="preserve">účast na </w:t>
      </w:r>
      <w:r w:rsidR="0035101C">
        <w:t>vzdělávacích</w:t>
      </w:r>
      <w:r w:rsidR="00F77CBE">
        <w:t xml:space="preserve"> akcích </w:t>
      </w:r>
      <w:r w:rsidR="0035101C">
        <w:t>týkajících se nabízených Fondů, nebo</w:t>
      </w:r>
      <w:r w:rsidR="00F77CBE">
        <w:t xml:space="preserve"> pohoštění malé hodnoty nabízené během obchodního setkání nebo </w:t>
      </w:r>
      <w:r w:rsidR="0035101C">
        <w:t>vzdělávací</w:t>
      </w:r>
      <w:r w:rsidR="00F77CBE">
        <w:t xml:space="preserve"> akce a jiné menší nepeněžité výhody.</w:t>
      </w:r>
    </w:p>
    <w:p w14:paraId="35BCE3AB" w14:textId="77777777" w:rsidR="0035101C" w:rsidRDefault="0035101C" w:rsidP="002C7A53">
      <w:pPr>
        <w:pStyle w:val="Odstavecseseznamem"/>
        <w:ind w:left="0"/>
        <w:jc w:val="both"/>
      </w:pPr>
    </w:p>
    <w:p w14:paraId="2A76E832" w14:textId="77777777" w:rsidR="00F77CBE" w:rsidRPr="0035101C" w:rsidRDefault="00F77CBE" w:rsidP="0035101C">
      <w:pPr>
        <w:pStyle w:val="Odstavecseseznamem"/>
        <w:ind w:left="0"/>
        <w:jc w:val="both"/>
        <w:rPr>
          <w:u w:val="single"/>
        </w:rPr>
      </w:pPr>
      <w:r w:rsidRPr="0035101C">
        <w:rPr>
          <w:u w:val="single"/>
        </w:rPr>
        <w:t>Přij</w:t>
      </w:r>
      <w:r w:rsidR="0035101C">
        <w:rPr>
          <w:u w:val="single"/>
        </w:rPr>
        <w:t>ímané</w:t>
      </w:r>
      <w:r w:rsidRPr="0035101C">
        <w:rPr>
          <w:u w:val="single"/>
        </w:rPr>
        <w:t xml:space="preserve"> pobídky</w:t>
      </w:r>
    </w:p>
    <w:p w14:paraId="2EB68E2C" w14:textId="77777777" w:rsidR="00F77CBE" w:rsidRDefault="00F77CBE" w:rsidP="0035101C">
      <w:pPr>
        <w:pStyle w:val="Odstavecseseznamem"/>
        <w:ind w:left="0"/>
        <w:jc w:val="both"/>
      </w:pPr>
      <w:r>
        <w:t xml:space="preserve">Společnost při obhospodařování a administraci Fondů a při nabízení cenných papírů </w:t>
      </w:r>
      <w:r w:rsidR="0035101C">
        <w:t>Fondů</w:t>
      </w:r>
      <w:r>
        <w:t xml:space="preserve"> nepřijímá pobídky, s výjimkou menších nepeněžitých výhod, které mohou přispět ke zlepšení kvality poskytované služby a které s ohledem na jejich rozsah a povahu nelze považovat za výhody vedoucí k porušení povinnosti Společnosti jednat v nejlepším zájmu </w:t>
      </w:r>
      <w:r w:rsidR="0035101C">
        <w:t>investora</w:t>
      </w:r>
      <w:r>
        <w:t xml:space="preserve">. Menší nepeněžité výhody jsou </w:t>
      </w:r>
      <w:r w:rsidR="0035101C">
        <w:t xml:space="preserve">např. </w:t>
      </w:r>
      <w:r>
        <w:t xml:space="preserve">účast na </w:t>
      </w:r>
      <w:r w:rsidR="0035101C">
        <w:t>vzdělávacích</w:t>
      </w:r>
      <w:r>
        <w:t xml:space="preserve"> akcích </w:t>
      </w:r>
      <w:r w:rsidR="0035101C">
        <w:t>týkajících se investování do investičních Fondů nebo investičních nástrojů</w:t>
      </w:r>
      <w:r>
        <w:t>,</w:t>
      </w:r>
      <w:r w:rsidR="0035101C">
        <w:t xml:space="preserve"> nebo pohoštění malé hodnoty nabízené během obchodního setkání nebo vzdělávací akce a jiné menší nepeněžité výhody.</w:t>
      </w:r>
    </w:p>
    <w:p w14:paraId="2C78F6D1" w14:textId="77777777" w:rsidR="0035101C" w:rsidRDefault="0035101C" w:rsidP="00F77CBE">
      <w:pPr>
        <w:pStyle w:val="Odstavecseseznamem"/>
        <w:jc w:val="both"/>
      </w:pPr>
    </w:p>
    <w:p w14:paraId="37A178AF" w14:textId="77777777" w:rsidR="0071064A" w:rsidRDefault="00F77CBE" w:rsidP="00F77CBE">
      <w:pPr>
        <w:pStyle w:val="Odstavecseseznamem"/>
        <w:ind w:left="0"/>
        <w:jc w:val="both"/>
      </w:pPr>
      <w:r>
        <w:t xml:space="preserve">Podrobné informace o pobídce (zejména o </w:t>
      </w:r>
      <w:r w:rsidR="0035101C">
        <w:t xml:space="preserve">konkrétní </w:t>
      </w:r>
      <w:r>
        <w:t xml:space="preserve">výši nebo hodnotě, případně způsobu jejího stanovení) jsou sděleny </w:t>
      </w:r>
      <w:r w:rsidR="0035101C">
        <w:t>investorovi</w:t>
      </w:r>
      <w:r>
        <w:t xml:space="preserve"> na jeho žádost.</w:t>
      </w:r>
    </w:p>
    <w:p w14:paraId="489F935C" w14:textId="77777777" w:rsidR="00507CEF" w:rsidRDefault="00507CEF" w:rsidP="003D19D8">
      <w:pPr>
        <w:pStyle w:val="Odstavecseseznamem"/>
        <w:ind w:left="0"/>
      </w:pPr>
    </w:p>
    <w:p w14:paraId="2CE51CB2" w14:textId="1B95E8EA" w:rsidR="009C73E9" w:rsidRDefault="00E045EC" w:rsidP="003D19D8">
      <w:pPr>
        <w:pStyle w:val="Odstavecseseznamem"/>
        <w:ind w:left="0"/>
      </w:pPr>
      <w:r>
        <w:t>Tyto Informace o pobídkách</w:t>
      </w:r>
      <w:r w:rsidR="009C73E9">
        <w:t xml:space="preserve"> j</w:t>
      </w:r>
      <w:r>
        <w:t>sou</w:t>
      </w:r>
      <w:r w:rsidR="009C73E9">
        <w:t xml:space="preserve"> platn</w:t>
      </w:r>
      <w:r>
        <w:t>é</w:t>
      </w:r>
      <w:r w:rsidR="009C73E9">
        <w:t xml:space="preserve"> a účinn</w:t>
      </w:r>
      <w:r>
        <w:t>é</w:t>
      </w:r>
      <w:r w:rsidR="009C73E9">
        <w:t xml:space="preserve"> dnem </w:t>
      </w:r>
      <w:r w:rsidR="0071064A">
        <w:t>1.</w:t>
      </w:r>
      <w:r w:rsidR="00843A00">
        <w:t>6</w:t>
      </w:r>
      <w:r w:rsidR="0071064A">
        <w:t>.2</w:t>
      </w:r>
      <w:r w:rsidR="00864D3B">
        <w:t>0</w:t>
      </w:r>
      <w:r w:rsidR="00236BBB">
        <w:t>25</w:t>
      </w:r>
      <w:r w:rsidR="002A6F5E">
        <w:t>.</w:t>
      </w:r>
    </w:p>
    <w:sectPr w:rsidR="009C73E9" w:rsidSect="00D9747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92ECE" w14:textId="77777777" w:rsidR="00A6041A" w:rsidRDefault="00A6041A" w:rsidP="0065043D">
      <w:pPr>
        <w:spacing w:after="0" w:line="240" w:lineRule="auto"/>
      </w:pPr>
      <w:r>
        <w:separator/>
      </w:r>
    </w:p>
  </w:endnote>
  <w:endnote w:type="continuationSeparator" w:id="0">
    <w:p w14:paraId="3F93E008" w14:textId="77777777" w:rsidR="00A6041A" w:rsidRDefault="00A6041A" w:rsidP="00650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3D396" w14:textId="77777777" w:rsidR="00A6041A" w:rsidRDefault="00A6041A" w:rsidP="0065043D">
      <w:pPr>
        <w:spacing w:after="0" w:line="240" w:lineRule="auto"/>
      </w:pPr>
      <w:r>
        <w:separator/>
      </w:r>
    </w:p>
  </w:footnote>
  <w:footnote w:type="continuationSeparator" w:id="0">
    <w:p w14:paraId="7EE4790A" w14:textId="77777777" w:rsidR="00A6041A" w:rsidRDefault="00A6041A" w:rsidP="00650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EAAEF" w14:textId="77777777" w:rsidR="0065043D" w:rsidRDefault="0065043D">
    <w:pPr>
      <w:pStyle w:val="Zhlav"/>
    </w:pPr>
    <w:r>
      <w:t xml:space="preserve">                                                                                                                                              </w:t>
    </w:r>
    <w:r>
      <w:rPr>
        <w:noProof/>
        <w:lang w:eastAsia="cs-CZ"/>
      </w:rPr>
      <w:drawing>
        <wp:inline distT="0" distB="0" distL="0" distR="0" wp14:anchorId="4AB68671" wp14:editId="5750734B">
          <wp:extent cx="1247775" cy="51435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l="26471" t="49121" r="51835" b="34981"/>
                  <a:stretch/>
                </pic:blipFill>
                <pic:spPr bwMode="auto">
                  <a:xfrm>
                    <a:off x="0" y="0"/>
                    <a:ext cx="1249748" cy="515163"/>
                  </a:xfrm>
                  <a:prstGeom prst="rect">
                    <a:avLst/>
                  </a:prstGeom>
                  <a:ln>
                    <a:noFill/>
                  </a:ln>
                  <a:extLst>
                    <a:ext uri="{53640926-AAD7-44D8-BBD7-CCE9431645EC}">
                      <a14:shadowObscured xmlns:a14="http://schemas.microsoft.com/office/drawing/2010/main"/>
                    </a:ext>
                  </a:extLst>
                </pic:spPr>
              </pic:pic>
            </a:graphicData>
          </a:graphic>
        </wp:inline>
      </w:drawing>
    </w:r>
  </w:p>
  <w:p w14:paraId="14206519" w14:textId="77777777" w:rsidR="0065043D" w:rsidRDefault="0065043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8438B"/>
    <w:multiLevelType w:val="hybridMultilevel"/>
    <w:tmpl w:val="81285B8E"/>
    <w:lvl w:ilvl="0" w:tplc="177EB83C">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 w15:restartNumberingAfterBreak="0">
    <w:nsid w:val="5C073022"/>
    <w:multiLevelType w:val="hybridMultilevel"/>
    <w:tmpl w:val="A28690A2"/>
    <w:lvl w:ilvl="0" w:tplc="F4DE9A16">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C2B08AB"/>
    <w:multiLevelType w:val="hybridMultilevel"/>
    <w:tmpl w:val="E5941C60"/>
    <w:lvl w:ilvl="0" w:tplc="F766C62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11B69AF"/>
    <w:multiLevelType w:val="hybridMultilevel"/>
    <w:tmpl w:val="FC7813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109537">
    <w:abstractNumId w:val="3"/>
  </w:num>
  <w:num w:numId="2" w16cid:durableId="1461191581">
    <w:abstractNumId w:val="1"/>
  </w:num>
  <w:num w:numId="3" w16cid:durableId="47262125">
    <w:abstractNumId w:val="0"/>
  </w:num>
  <w:num w:numId="4" w16cid:durableId="1332442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3E9"/>
    <w:rsid w:val="000569D2"/>
    <w:rsid w:val="000C3272"/>
    <w:rsid w:val="001D6B1E"/>
    <w:rsid w:val="00236BBB"/>
    <w:rsid w:val="002A6F5E"/>
    <w:rsid w:val="002C6CC6"/>
    <w:rsid w:val="002C7A53"/>
    <w:rsid w:val="0035101C"/>
    <w:rsid w:val="003B7901"/>
    <w:rsid w:val="003D19D8"/>
    <w:rsid w:val="004B7660"/>
    <w:rsid w:val="004B7D00"/>
    <w:rsid w:val="00507CEF"/>
    <w:rsid w:val="0054092C"/>
    <w:rsid w:val="0058298F"/>
    <w:rsid w:val="005A4773"/>
    <w:rsid w:val="00624B3A"/>
    <w:rsid w:val="0065043D"/>
    <w:rsid w:val="00673297"/>
    <w:rsid w:val="006E1458"/>
    <w:rsid w:val="006E70B2"/>
    <w:rsid w:val="0071064A"/>
    <w:rsid w:val="007D3480"/>
    <w:rsid w:val="00816D01"/>
    <w:rsid w:val="00843A00"/>
    <w:rsid w:val="00864D3B"/>
    <w:rsid w:val="008B5521"/>
    <w:rsid w:val="00981212"/>
    <w:rsid w:val="009C6924"/>
    <w:rsid w:val="009C73E9"/>
    <w:rsid w:val="00A6041A"/>
    <w:rsid w:val="00B62EAF"/>
    <w:rsid w:val="00B756EF"/>
    <w:rsid w:val="00BA3551"/>
    <w:rsid w:val="00BD66B2"/>
    <w:rsid w:val="00D97473"/>
    <w:rsid w:val="00DE7887"/>
    <w:rsid w:val="00E045EC"/>
    <w:rsid w:val="00E64210"/>
    <w:rsid w:val="00F77CBE"/>
  </w:rsids>
  <m:mathPr>
    <m:mathFont m:val="Cambria Math"/>
    <m:brkBin m:val="before"/>
    <m:brkBinSub m:val="--"/>
    <m:smallFrac m:val="0"/>
    <m:dispDef/>
    <m:lMargin m:val="0"/>
    <m:rMargin m:val="0"/>
    <m:defJc m:val="centerGroup"/>
    <m:wrapIndent m:val="1440"/>
    <m:intLim m:val="subSup"/>
    <m:naryLim m:val="undOvr"/>
  </m:mathPr>
  <w:themeFontLang w:val="cs-CZ"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05F23"/>
  <w15:chartTrackingRefBased/>
  <w15:docId w15:val="{2E07EC71-4824-4745-AF94-242FF4EAE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C73E9"/>
    <w:pPr>
      <w:ind w:left="720"/>
      <w:contextualSpacing/>
    </w:pPr>
  </w:style>
  <w:style w:type="character" w:styleId="Hypertextovodkaz">
    <w:name w:val="Hyperlink"/>
    <w:basedOn w:val="Standardnpsmoodstavce"/>
    <w:uiPriority w:val="99"/>
    <w:unhideWhenUsed/>
    <w:rsid w:val="0071064A"/>
    <w:rPr>
      <w:color w:val="0563C1" w:themeColor="hyperlink"/>
      <w:u w:val="single"/>
    </w:rPr>
  </w:style>
  <w:style w:type="character" w:styleId="Nevyeenzmnka">
    <w:name w:val="Unresolved Mention"/>
    <w:basedOn w:val="Standardnpsmoodstavce"/>
    <w:uiPriority w:val="99"/>
    <w:semiHidden/>
    <w:unhideWhenUsed/>
    <w:rsid w:val="0071064A"/>
    <w:rPr>
      <w:color w:val="808080"/>
      <w:shd w:val="clear" w:color="auto" w:fill="E6E6E6"/>
    </w:rPr>
  </w:style>
  <w:style w:type="paragraph" w:styleId="Zhlav">
    <w:name w:val="header"/>
    <w:basedOn w:val="Normln"/>
    <w:link w:val="ZhlavChar"/>
    <w:uiPriority w:val="99"/>
    <w:unhideWhenUsed/>
    <w:rsid w:val="006504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5043D"/>
    <w:rPr>
      <w:lang w:val="cs-CZ"/>
    </w:rPr>
  </w:style>
  <w:style w:type="paragraph" w:styleId="Zpat">
    <w:name w:val="footer"/>
    <w:basedOn w:val="Normln"/>
    <w:link w:val="ZpatChar"/>
    <w:uiPriority w:val="99"/>
    <w:unhideWhenUsed/>
    <w:rsid w:val="0065043D"/>
    <w:pPr>
      <w:tabs>
        <w:tab w:val="center" w:pos="4536"/>
        <w:tab w:val="right" w:pos="9072"/>
      </w:tabs>
      <w:spacing w:after="0" w:line="240" w:lineRule="auto"/>
    </w:pPr>
  </w:style>
  <w:style w:type="character" w:customStyle="1" w:styleId="ZpatChar">
    <w:name w:val="Zápatí Char"/>
    <w:basedOn w:val="Standardnpsmoodstavce"/>
    <w:link w:val="Zpat"/>
    <w:uiPriority w:val="99"/>
    <w:rsid w:val="0065043D"/>
    <w:rPr>
      <w:lang w:val="cs-CZ"/>
    </w:rPr>
  </w:style>
  <w:style w:type="paragraph" w:styleId="Revize">
    <w:name w:val="Revision"/>
    <w:hidden/>
    <w:uiPriority w:val="99"/>
    <w:semiHidden/>
    <w:rsid w:val="0058298F"/>
    <w:pPr>
      <w:spacing w:after="0" w:line="240" w:lineRule="auto"/>
    </w:pPr>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753</Words>
  <Characters>4447</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ZenBook</dc:creator>
  <cp:keywords/>
  <dc:description/>
  <cp:lastModifiedBy>Jaroušek Petr</cp:lastModifiedBy>
  <cp:revision>8</cp:revision>
  <dcterms:created xsi:type="dcterms:W3CDTF">2018-02-09T11:00:00Z</dcterms:created>
  <dcterms:modified xsi:type="dcterms:W3CDTF">2025-05-23T12:18:00Z</dcterms:modified>
</cp:coreProperties>
</file>